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36.0" w:type="dxa"/>
        <w:jc w:val="left"/>
        <w:tblInd w:w="0.0" w:type="dxa"/>
        <w:tblBorders>
          <w:top w:color="4472c4" w:space="0" w:sz="12" w:val="single"/>
          <w:left w:color="4472c4" w:space="0" w:sz="12" w:val="single"/>
          <w:bottom w:color="4472c4" w:space="0" w:sz="12" w:val="single"/>
          <w:right w:color="4472c4" w:space="0" w:sz="12" w:val="single"/>
          <w:insideH w:color="4472c4" w:space="0" w:sz="12" w:val="single"/>
          <w:insideV w:color="4472c4" w:space="0" w:sz="12" w:val="single"/>
        </w:tblBorders>
        <w:tblLayout w:type="fixed"/>
        <w:tblLook w:val="0400"/>
      </w:tblPr>
      <w:tblGrid>
        <w:gridCol w:w="5328"/>
        <w:gridCol w:w="5108"/>
        <w:tblGridChange w:id="0">
          <w:tblGrid>
            <w:gridCol w:w="5328"/>
            <w:gridCol w:w="510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0"/>
                <w:szCs w:val="20"/>
                <w:rtl w:val="0"/>
              </w:rPr>
              <w:t xml:space="preserve">Lesson 5: Multiply 2-digits (area model) EXTRA CHALLENGES                                                                 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0"/>
                <w:szCs w:val="20"/>
                <w:rtl w:val="0"/>
              </w:rPr>
              <w:t xml:space="preserve">ONLINE VIDEO SUPPORT: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www.whiterosemaths.com/homelearning/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0"/>
                <w:szCs w:val="20"/>
                <w:rtl w:val="0"/>
              </w:rPr>
              <w:t xml:space="preserve">Go to Year 5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color w:val="0070c0"/>
                <w:sz w:val="20"/>
                <w:szCs w:val="20"/>
                <w:rtl w:val="0"/>
              </w:rPr>
              <w:t xml:space="preserve">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0"/>
                <w:szCs w:val="20"/>
                <w:rtl w:val="0"/>
              </w:rPr>
              <w:t xml:space="preserve"> Week 1 Number: multiplication division</w:t>
            </w:r>
          </w:p>
        </w:tc>
      </w:tr>
      <w:tr>
        <w:trPr>
          <w:trHeight w:val="14311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0"/>
                <w:szCs w:val="20"/>
                <w:rtl w:val="0"/>
              </w:rPr>
              <w:t xml:space="preserve">USE THE ARRAY METHOD TO COMPLETE THESE CHALLENGES.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  <w:drawing>
                <wp:inline distB="0" distT="0" distL="0" distR="0">
                  <wp:extent cx="3156061" cy="1440896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6061" cy="14408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  <w:drawing>
                <wp:inline distB="0" distT="0" distL="0" distR="0">
                  <wp:extent cx="3226638" cy="1655166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6638" cy="16551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  <w:drawing>
                <wp:inline distB="0" distT="0" distL="0" distR="0">
                  <wp:extent cx="3067478" cy="178142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478" cy="17814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  <w:drawing>
                <wp:inline distB="0" distT="0" distL="0" distR="0">
                  <wp:extent cx="2915285" cy="2572385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285" cy="25723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0"/>
                <w:szCs w:val="20"/>
              </w:rPr>
              <w:drawing>
                <wp:inline distB="0" distT="0" distL="0" distR="0">
                  <wp:extent cx="2981960" cy="2496185"/>
                  <wp:effectExtent b="0" l="0" r="0" 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960" cy="24961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://www.whiterosemaths.com/homelearning/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